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EAA6" w14:textId="2D4E82C9" w:rsidR="000272AA" w:rsidRPr="00DB23F9" w:rsidRDefault="008844BA" w:rsidP="00DB23F9">
      <w:pPr>
        <w:jc w:val="center"/>
        <w:rPr>
          <w:rFonts w:ascii="Times" w:hAnsi="Times" w:cs="Times New Roman"/>
          <w:sz w:val="20"/>
          <w:szCs w:val="20"/>
        </w:rPr>
      </w:pPr>
      <w:r w:rsidRPr="00304821">
        <w:rPr>
          <w:rFonts w:ascii="Arial" w:hAnsi="Arial" w:cs="Arial"/>
          <w:b/>
          <w:bCs/>
          <w:color w:val="000000"/>
        </w:rPr>
        <w:t>Primarily Teaching Grant</w:t>
      </w:r>
      <w:r w:rsidR="00DB23F9">
        <w:rPr>
          <w:rFonts w:ascii="Arial" w:hAnsi="Arial" w:cs="Arial"/>
          <w:b/>
          <w:bCs/>
          <w:color w:val="000000"/>
        </w:rPr>
        <w:t xml:space="preserve"> </w:t>
      </w:r>
      <w:r w:rsidRPr="00304821">
        <w:rPr>
          <w:rFonts w:ascii="Arial" w:hAnsi="Arial" w:cs="Arial"/>
          <w:b/>
          <w:bCs/>
          <w:color w:val="000000"/>
        </w:rPr>
        <w:t>Lesson Plan</w:t>
      </w:r>
    </w:p>
    <w:p w14:paraId="4520AEBB" w14:textId="77777777" w:rsidR="008844BA" w:rsidRDefault="008844BA" w:rsidP="008844BA">
      <w:pPr>
        <w:rPr>
          <w:rFonts w:ascii="Arial" w:hAnsi="Arial" w:cs="Arial"/>
          <w:b/>
          <w:bCs/>
          <w:color w:val="000000"/>
        </w:rPr>
      </w:pPr>
    </w:p>
    <w:p w14:paraId="11DC2044" w14:textId="37FC2AFE" w:rsidR="008844BA" w:rsidRDefault="00DB23F9" w:rsidP="008844BA">
      <w:pPr>
        <w:rPr>
          <w:rFonts w:ascii="Arial" w:hAnsi="Arial" w:cs="Arial"/>
          <w:b/>
          <w:bCs/>
          <w:color w:val="000000"/>
        </w:rPr>
      </w:pPr>
      <w:r>
        <w:rPr>
          <w:rFonts w:ascii="Arial" w:hAnsi="Arial" w:cs="Arial"/>
          <w:b/>
          <w:bCs/>
          <w:color w:val="000000"/>
        </w:rPr>
        <w:t xml:space="preserve">Name: </w:t>
      </w:r>
      <w:r w:rsidR="008844BA" w:rsidRPr="00DB23F9">
        <w:rPr>
          <w:rFonts w:ascii="Arial" w:hAnsi="Arial" w:cs="Arial"/>
          <w:bCs/>
          <w:color w:val="000000"/>
        </w:rPr>
        <w:t>Jon Parrott</w:t>
      </w:r>
    </w:p>
    <w:p w14:paraId="44CE8C7F" w14:textId="77777777" w:rsidR="008844BA" w:rsidRDefault="008844BA" w:rsidP="008844BA">
      <w:pPr>
        <w:rPr>
          <w:rFonts w:ascii="Arial" w:hAnsi="Arial" w:cs="Arial"/>
          <w:b/>
          <w:bCs/>
          <w:color w:val="000000"/>
        </w:rPr>
      </w:pPr>
    </w:p>
    <w:p w14:paraId="42F0BC07" w14:textId="77777777" w:rsidR="008844BA" w:rsidRPr="00DB23F9" w:rsidRDefault="008844BA" w:rsidP="008844BA">
      <w:pPr>
        <w:rPr>
          <w:rFonts w:ascii="Arial" w:hAnsi="Arial" w:cs="Arial"/>
          <w:bCs/>
          <w:color w:val="000000"/>
        </w:rPr>
      </w:pPr>
      <w:r>
        <w:rPr>
          <w:rFonts w:ascii="Arial" w:hAnsi="Arial" w:cs="Arial"/>
          <w:b/>
          <w:bCs/>
          <w:color w:val="000000"/>
        </w:rPr>
        <w:t>Title:</w:t>
      </w:r>
      <w:r w:rsidR="00AF5BC4">
        <w:rPr>
          <w:rFonts w:ascii="Arial" w:hAnsi="Arial" w:cs="Arial"/>
          <w:b/>
          <w:bCs/>
          <w:color w:val="000000"/>
        </w:rPr>
        <w:t xml:space="preserve"> </w:t>
      </w:r>
      <w:r w:rsidR="00AF5BC4" w:rsidRPr="00DB23F9">
        <w:rPr>
          <w:rFonts w:ascii="Arial" w:hAnsi="Arial" w:cs="Arial"/>
          <w:bCs/>
          <w:color w:val="000000"/>
        </w:rPr>
        <w:t>The Freedman’s Savings and Trust Company</w:t>
      </w:r>
    </w:p>
    <w:p w14:paraId="286A34DB" w14:textId="77777777" w:rsidR="008844BA" w:rsidRDefault="008844BA" w:rsidP="008844BA">
      <w:pPr>
        <w:rPr>
          <w:rFonts w:ascii="Arial" w:hAnsi="Arial" w:cs="Arial"/>
          <w:b/>
          <w:bCs/>
          <w:color w:val="000000"/>
        </w:rPr>
      </w:pPr>
    </w:p>
    <w:p w14:paraId="0D7A8702" w14:textId="77777777" w:rsidR="008844BA" w:rsidRDefault="008844BA" w:rsidP="008844BA">
      <w:pPr>
        <w:rPr>
          <w:rFonts w:ascii="Arial" w:hAnsi="Arial" w:cs="Arial"/>
          <w:b/>
          <w:bCs/>
          <w:color w:val="000000"/>
        </w:rPr>
      </w:pPr>
      <w:r>
        <w:rPr>
          <w:rFonts w:ascii="Arial" w:hAnsi="Arial" w:cs="Arial"/>
          <w:b/>
          <w:bCs/>
          <w:color w:val="000000"/>
        </w:rPr>
        <w:t xml:space="preserve">Grade Level: </w:t>
      </w:r>
      <w:r w:rsidRPr="00DB23F9">
        <w:rPr>
          <w:rFonts w:ascii="Arial" w:hAnsi="Arial" w:cs="Arial"/>
          <w:bCs/>
          <w:color w:val="000000"/>
        </w:rPr>
        <w:t>High School</w:t>
      </w:r>
    </w:p>
    <w:p w14:paraId="309A1C36" w14:textId="77777777" w:rsidR="008844BA" w:rsidRDefault="008844BA" w:rsidP="008844BA">
      <w:pPr>
        <w:rPr>
          <w:rFonts w:ascii="Arial" w:hAnsi="Arial" w:cs="Arial"/>
          <w:b/>
          <w:bCs/>
          <w:color w:val="000000"/>
        </w:rPr>
      </w:pPr>
    </w:p>
    <w:p w14:paraId="23391E35" w14:textId="77777777" w:rsidR="008844BA" w:rsidRDefault="008844BA" w:rsidP="008844BA">
      <w:pPr>
        <w:rPr>
          <w:rFonts w:ascii="Arial" w:hAnsi="Arial" w:cs="Arial"/>
          <w:b/>
          <w:bCs/>
          <w:color w:val="000000"/>
        </w:rPr>
      </w:pPr>
      <w:r>
        <w:rPr>
          <w:rFonts w:ascii="Arial" w:hAnsi="Arial" w:cs="Arial"/>
          <w:b/>
          <w:bCs/>
          <w:color w:val="000000"/>
        </w:rPr>
        <w:t xml:space="preserve">Subject Area: </w:t>
      </w:r>
      <w:r w:rsidRPr="00DB23F9">
        <w:rPr>
          <w:rFonts w:ascii="Arial" w:hAnsi="Arial" w:cs="Arial"/>
          <w:bCs/>
          <w:color w:val="000000"/>
        </w:rPr>
        <w:t>American History</w:t>
      </w:r>
    </w:p>
    <w:p w14:paraId="6148A1E1" w14:textId="77777777" w:rsidR="008844BA" w:rsidRDefault="008844BA" w:rsidP="008844BA">
      <w:pPr>
        <w:rPr>
          <w:rFonts w:ascii="Arial" w:hAnsi="Arial" w:cs="Arial"/>
          <w:b/>
          <w:bCs/>
          <w:color w:val="000000"/>
        </w:rPr>
      </w:pPr>
    </w:p>
    <w:p w14:paraId="3A7731A5" w14:textId="4B3FDC17" w:rsidR="008844BA" w:rsidRDefault="008844BA" w:rsidP="008844BA">
      <w:pPr>
        <w:rPr>
          <w:rFonts w:ascii="Arial" w:hAnsi="Arial" w:cs="Arial"/>
          <w:b/>
          <w:bCs/>
          <w:color w:val="000000"/>
        </w:rPr>
      </w:pPr>
      <w:r>
        <w:rPr>
          <w:rFonts w:ascii="Arial" w:hAnsi="Arial" w:cs="Arial"/>
          <w:b/>
          <w:bCs/>
          <w:color w:val="000000"/>
        </w:rPr>
        <w:t>Topic:</w:t>
      </w:r>
      <w:r w:rsidR="00AF5BC4">
        <w:rPr>
          <w:rFonts w:ascii="Arial" w:hAnsi="Arial" w:cs="Arial"/>
          <w:b/>
          <w:bCs/>
          <w:color w:val="000000"/>
        </w:rPr>
        <w:t xml:space="preserve"> </w:t>
      </w:r>
      <w:r w:rsidR="00AF5BC4" w:rsidRPr="00DB23F9">
        <w:rPr>
          <w:rFonts w:ascii="Arial" w:hAnsi="Arial" w:cs="Arial"/>
          <w:bCs/>
          <w:color w:val="000000"/>
        </w:rPr>
        <w:t>Reconstruction and the Freedmen</w:t>
      </w:r>
      <w:r w:rsidR="00475F5B" w:rsidRPr="00DB23F9">
        <w:rPr>
          <w:rFonts w:ascii="Arial" w:hAnsi="Arial" w:cs="Arial"/>
          <w:bCs/>
          <w:color w:val="000000"/>
        </w:rPr>
        <w:t xml:space="preserve"> – The Gilded Age</w:t>
      </w:r>
    </w:p>
    <w:p w14:paraId="09B858EB" w14:textId="77777777" w:rsidR="008844BA" w:rsidRDefault="008844BA" w:rsidP="008844BA">
      <w:pPr>
        <w:rPr>
          <w:rFonts w:ascii="Arial" w:hAnsi="Arial" w:cs="Arial"/>
          <w:b/>
          <w:bCs/>
          <w:color w:val="000000"/>
        </w:rPr>
      </w:pPr>
    </w:p>
    <w:p w14:paraId="0037D7E9" w14:textId="77777777" w:rsidR="008844BA" w:rsidRDefault="008844BA" w:rsidP="008844BA">
      <w:pPr>
        <w:rPr>
          <w:rFonts w:ascii="Arial" w:hAnsi="Arial" w:cs="Arial"/>
          <w:b/>
          <w:bCs/>
          <w:color w:val="000000"/>
        </w:rPr>
      </w:pPr>
      <w:r>
        <w:rPr>
          <w:rFonts w:ascii="Arial" w:hAnsi="Arial" w:cs="Arial"/>
          <w:b/>
          <w:bCs/>
          <w:color w:val="000000"/>
        </w:rPr>
        <w:t>Standards:</w:t>
      </w:r>
    </w:p>
    <w:p w14:paraId="7962C362" w14:textId="666CD54B" w:rsidR="008844BA" w:rsidRPr="00C33BFB" w:rsidRDefault="00E72636" w:rsidP="00C33BFB">
      <w:pPr>
        <w:pStyle w:val="ListParagraph"/>
        <w:numPr>
          <w:ilvl w:val="0"/>
          <w:numId w:val="3"/>
        </w:numPr>
        <w:pBdr>
          <w:top w:val="nil"/>
          <w:left w:val="nil"/>
          <w:bottom w:val="nil"/>
          <w:right w:val="nil"/>
          <w:between w:val="nil"/>
          <w:bar w:val="nil"/>
        </w:pBdr>
        <w:rPr>
          <w:rFonts w:ascii="Arial" w:hAnsi="Arial"/>
        </w:rPr>
      </w:pPr>
      <w:r w:rsidRPr="00C33BFB">
        <w:rPr>
          <w:rFonts w:ascii="Arial" w:hAnsi="Arial"/>
        </w:rPr>
        <w:t xml:space="preserve">Analyze relationships between economic systems and their interdependence in the modern world. </w:t>
      </w:r>
    </w:p>
    <w:p w14:paraId="69E5FC53" w14:textId="77777777" w:rsidR="00E72636" w:rsidRPr="00C33BFB" w:rsidRDefault="00E72636" w:rsidP="00C33BFB">
      <w:pPr>
        <w:pStyle w:val="ListParagraph"/>
        <w:numPr>
          <w:ilvl w:val="0"/>
          <w:numId w:val="3"/>
        </w:numPr>
        <w:pBdr>
          <w:top w:val="nil"/>
          <w:left w:val="nil"/>
          <w:bottom w:val="nil"/>
          <w:right w:val="nil"/>
          <w:between w:val="nil"/>
          <w:bar w:val="nil"/>
        </w:pBdr>
        <w:rPr>
          <w:rFonts w:ascii="Arial" w:hAnsi="Arial"/>
        </w:rPr>
      </w:pPr>
      <w:r w:rsidRPr="00C33BFB">
        <w:rPr>
          <w:rFonts w:ascii="Arial" w:hAnsi="Arial"/>
        </w:rPr>
        <w:t>Investigate historical interactions to determine the development and evolution of societies.</w:t>
      </w:r>
    </w:p>
    <w:p w14:paraId="796319E9" w14:textId="77777777" w:rsidR="00E72636" w:rsidRPr="00E72636" w:rsidRDefault="00E72636" w:rsidP="00E72636">
      <w:pPr>
        <w:pBdr>
          <w:top w:val="nil"/>
          <w:left w:val="nil"/>
          <w:bottom w:val="nil"/>
          <w:right w:val="nil"/>
          <w:between w:val="nil"/>
          <w:bar w:val="nil"/>
        </w:pBdr>
        <w:rPr>
          <w:rFonts w:ascii="Times" w:hAnsi="Times"/>
        </w:rPr>
      </w:pPr>
    </w:p>
    <w:p w14:paraId="5CEE7A37" w14:textId="77777777" w:rsidR="00AF5BC4" w:rsidRDefault="008844BA" w:rsidP="008844BA">
      <w:pPr>
        <w:rPr>
          <w:rFonts w:ascii="Arial" w:hAnsi="Arial" w:cs="Arial"/>
          <w:b/>
          <w:bCs/>
          <w:color w:val="000000"/>
        </w:rPr>
      </w:pPr>
      <w:r>
        <w:rPr>
          <w:rFonts w:ascii="Arial" w:hAnsi="Arial" w:cs="Arial"/>
          <w:b/>
          <w:bCs/>
          <w:color w:val="000000"/>
        </w:rPr>
        <w:t>Compelling Question:</w:t>
      </w:r>
      <w:r w:rsidR="00AF5BC4">
        <w:rPr>
          <w:rFonts w:ascii="Arial" w:hAnsi="Arial" w:cs="Arial"/>
          <w:b/>
          <w:bCs/>
          <w:color w:val="000000"/>
        </w:rPr>
        <w:t xml:space="preserve"> </w:t>
      </w:r>
    </w:p>
    <w:p w14:paraId="43D382B2" w14:textId="706A3DA3" w:rsidR="008844BA" w:rsidRPr="00AF5BC4" w:rsidRDefault="00AF5BC4" w:rsidP="008844BA">
      <w:pPr>
        <w:rPr>
          <w:rFonts w:ascii="Arial" w:hAnsi="Arial" w:cs="Arial"/>
          <w:bCs/>
          <w:color w:val="000000"/>
        </w:rPr>
      </w:pPr>
      <w:r w:rsidRPr="00AF5BC4">
        <w:rPr>
          <w:rFonts w:ascii="Arial" w:hAnsi="Arial" w:cs="Arial"/>
          <w:bCs/>
          <w:color w:val="000000"/>
        </w:rPr>
        <w:t xml:space="preserve">In what way is the </w:t>
      </w:r>
      <w:r w:rsidR="00E1049D">
        <w:rPr>
          <w:rFonts w:ascii="Arial" w:hAnsi="Arial" w:cs="Arial"/>
          <w:bCs/>
          <w:color w:val="000000"/>
        </w:rPr>
        <w:t xml:space="preserve">history of the </w:t>
      </w:r>
      <w:r w:rsidRPr="00AF5BC4">
        <w:rPr>
          <w:rFonts w:ascii="Arial" w:hAnsi="Arial" w:cs="Arial"/>
          <w:bCs/>
          <w:color w:val="000000"/>
        </w:rPr>
        <w:t>Freedman’s Savings and Trust Company a reflection of the overall policies of the federal government’s policies toward the freedmen during Reconstruction</w:t>
      </w:r>
      <w:r w:rsidR="00E1049D">
        <w:rPr>
          <w:rFonts w:ascii="Arial" w:hAnsi="Arial" w:cs="Arial"/>
          <w:bCs/>
          <w:color w:val="000000"/>
        </w:rPr>
        <w:t xml:space="preserve"> and problems that would plague the nation during the Gilded Age</w:t>
      </w:r>
      <w:r w:rsidRPr="00AF5BC4">
        <w:rPr>
          <w:rFonts w:ascii="Arial" w:hAnsi="Arial" w:cs="Arial"/>
          <w:bCs/>
          <w:color w:val="000000"/>
        </w:rPr>
        <w:t>?</w:t>
      </w:r>
    </w:p>
    <w:p w14:paraId="2449C407" w14:textId="77777777" w:rsidR="008844BA" w:rsidRDefault="008844BA" w:rsidP="008844BA">
      <w:pPr>
        <w:rPr>
          <w:rFonts w:ascii="Arial" w:hAnsi="Arial" w:cs="Arial"/>
          <w:b/>
          <w:bCs/>
          <w:color w:val="000000"/>
        </w:rPr>
      </w:pPr>
    </w:p>
    <w:p w14:paraId="3CF20075" w14:textId="77777777" w:rsidR="008844BA" w:rsidRDefault="008844BA" w:rsidP="008844BA">
      <w:pPr>
        <w:rPr>
          <w:rFonts w:ascii="Arial" w:hAnsi="Arial" w:cs="Arial"/>
          <w:b/>
          <w:bCs/>
          <w:color w:val="000000"/>
        </w:rPr>
      </w:pPr>
      <w:r>
        <w:rPr>
          <w:rFonts w:ascii="Arial" w:hAnsi="Arial" w:cs="Arial"/>
          <w:b/>
          <w:bCs/>
          <w:color w:val="000000"/>
        </w:rPr>
        <w:t>Learning Objectives:</w:t>
      </w:r>
    </w:p>
    <w:p w14:paraId="4BE55A67" w14:textId="360F77CA" w:rsidR="00C33BFB" w:rsidRPr="00C33BFB" w:rsidRDefault="00C33BFB" w:rsidP="00C33BFB">
      <w:pPr>
        <w:pStyle w:val="ListParagraph"/>
        <w:numPr>
          <w:ilvl w:val="0"/>
          <w:numId w:val="2"/>
        </w:numPr>
        <w:rPr>
          <w:rFonts w:ascii="Arial" w:hAnsi="Arial" w:cs="Arial"/>
          <w:bCs/>
          <w:color w:val="000000"/>
        </w:rPr>
      </w:pPr>
      <w:r w:rsidRPr="00C33BFB">
        <w:rPr>
          <w:rFonts w:ascii="Arial" w:hAnsi="Arial" w:cs="Arial"/>
          <w:bCs/>
          <w:color w:val="000000"/>
        </w:rPr>
        <w:t>Use primary resources to deepen understanding.</w:t>
      </w:r>
    </w:p>
    <w:p w14:paraId="7877676E" w14:textId="1B463020" w:rsidR="00C33BFB" w:rsidRPr="00C33BFB" w:rsidRDefault="00C33BFB" w:rsidP="00C33BFB">
      <w:pPr>
        <w:pStyle w:val="ListParagraph"/>
        <w:numPr>
          <w:ilvl w:val="0"/>
          <w:numId w:val="2"/>
        </w:numPr>
        <w:rPr>
          <w:rFonts w:ascii="Arial" w:hAnsi="Arial" w:cs="Arial"/>
          <w:bCs/>
          <w:color w:val="000000"/>
        </w:rPr>
      </w:pPr>
      <w:r w:rsidRPr="00C33BFB">
        <w:rPr>
          <w:rFonts w:ascii="Arial" w:hAnsi="Arial" w:cs="Arial"/>
          <w:bCs/>
          <w:color w:val="000000"/>
        </w:rPr>
        <w:t>Compare and contrast primary and secondary resources – how is the information gained from each similar and different.</w:t>
      </w:r>
    </w:p>
    <w:p w14:paraId="38C9F02B" w14:textId="25957AF9" w:rsidR="00C33BFB" w:rsidRPr="00C33BFB" w:rsidRDefault="00C33BFB" w:rsidP="00C33BFB">
      <w:pPr>
        <w:pStyle w:val="ListParagraph"/>
        <w:numPr>
          <w:ilvl w:val="0"/>
          <w:numId w:val="2"/>
        </w:numPr>
        <w:rPr>
          <w:rFonts w:ascii="Arial" w:hAnsi="Arial" w:cs="Arial"/>
          <w:bCs/>
          <w:color w:val="000000"/>
        </w:rPr>
      </w:pPr>
      <w:r w:rsidRPr="00C33BFB">
        <w:rPr>
          <w:rFonts w:ascii="Arial" w:hAnsi="Arial" w:cs="Arial"/>
          <w:bCs/>
          <w:color w:val="000000"/>
        </w:rPr>
        <w:t>Understand how corrupt business practices can impact the general public.</w:t>
      </w:r>
    </w:p>
    <w:p w14:paraId="05B255E2" w14:textId="53517EB9" w:rsidR="00C33BFB" w:rsidRPr="00C33BFB" w:rsidRDefault="00C33BFB" w:rsidP="00C33BFB">
      <w:pPr>
        <w:pStyle w:val="ListParagraph"/>
        <w:numPr>
          <w:ilvl w:val="0"/>
          <w:numId w:val="2"/>
        </w:numPr>
        <w:rPr>
          <w:rFonts w:ascii="Arial" w:hAnsi="Arial" w:cs="Arial"/>
          <w:bCs/>
          <w:color w:val="000000"/>
        </w:rPr>
      </w:pPr>
      <w:r w:rsidRPr="00C33BFB">
        <w:rPr>
          <w:rFonts w:ascii="Arial" w:hAnsi="Arial" w:cs="Arial"/>
          <w:bCs/>
          <w:color w:val="000000"/>
        </w:rPr>
        <w:t>Evaluate the effectiveness of the federal government’s policy regarding the freedmen.</w:t>
      </w:r>
    </w:p>
    <w:p w14:paraId="2B086006" w14:textId="77777777" w:rsidR="008844BA" w:rsidRDefault="008844BA" w:rsidP="008844BA">
      <w:pPr>
        <w:rPr>
          <w:rFonts w:ascii="Arial" w:hAnsi="Arial" w:cs="Arial"/>
          <w:b/>
          <w:bCs/>
          <w:color w:val="000000"/>
        </w:rPr>
      </w:pPr>
    </w:p>
    <w:p w14:paraId="7B587FA5" w14:textId="77777777" w:rsidR="008844BA" w:rsidRDefault="008844BA" w:rsidP="008844BA">
      <w:pPr>
        <w:rPr>
          <w:rFonts w:ascii="Arial" w:hAnsi="Arial" w:cs="Arial"/>
          <w:b/>
          <w:bCs/>
          <w:color w:val="000000"/>
        </w:rPr>
      </w:pPr>
      <w:r>
        <w:rPr>
          <w:rFonts w:ascii="Arial" w:hAnsi="Arial" w:cs="Arial"/>
          <w:b/>
          <w:bCs/>
          <w:color w:val="000000"/>
        </w:rPr>
        <w:t>Materials</w:t>
      </w:r>
      <w:r w:rsidR="00AF5BC4">
        <w:rPr>
          <w:rFonts w:ascii="Arial" w:hAnsi="Arial" w:cs="Arial"/>
          <w:b/>
          <w:bCs/>
          <w:color w:val="000000"/>
        </w:rPr>
        <w:t>:</w:t>
      </w:r>
    </w:p>
    <w:p w14:paraId="0D25E95C" w14:textId="77777777" w:rsidR="008844BA" w:rsidRDefault="008844BA" w:rsidP="008844BA">
      <w:pPr>
        <w:rPr>
          <w:rFonts w:ascii="Arial" w:hAnsi="Arial" w:cs="Arial"/>
          <w:b/>
          <w:bCs/>
          <w:color w:val="000000"/>
        </w:rPr>
      </w:pPr>
    </w:p>
    <w:p w14:paraId="02763130" w14:textId="77777777" w:rsidR="008844BA" w:rsidRPr="00B97291" w:rsidRDefault="008844BA" w:rsidP="008844BA">
      <w:pPr>
        <w:rPr>
          <w:b/>
        </w:rPr>
      </w:pPr>
      <w:r w:rsidRPr="00B97291">
        <w:rPr>
          <w:b/>
        </w:rPr>
        <w:t>Resource Table of Library of Congress Materials</w:t>
      </w:r>
    </w:p>
    <w:p w14:paraId="0B49ABD9" w14:textId="77777777" w:rsidR="008844BA" w:rsidRDefault="008844BA" w:rsidP="008844BA"/>
    <w:tbl>
      <w:tblPr>
        <w:tblStyle w:val="TableGrid"/>
        <w:tblW w:w="10170" w:type="dxa"/>
        <w:tblInd w:w="-612" w:type="dxa"/>
        <w:tblLayout w:type="fixed"/>
        <w:tblLook w:val="04A0" w:firstRow="1" w:lastRow="0" w:firstColumn="1" w:lastColumn="0" w:noHBand="0" w:noVBand="1"/>
      </w:tblPr>
      <w:tblGrid>
        <w:gridCol w:w="2430"/>
        <w:gridCol w:w="2520"/>
        <w:gridCol w:w="1800"/>
        <w:gridCol w:w="3420"/>
      </w:tblGrid>
      <w:tr w:rsidR="00180DEA" w14:paraId="0FD1C8A4" w14:textId="77777777" w:rsidTr="00B97291">
        <w:tc>
          <w:tcPr>
            <w:tcW w:w="2430" w:type="dxa"/>
          </w:tcPr>
          <w:p w14:paraId="24525A29" w14:textId="77777777" w:rsidR="008844BA" w:rsidRPr="00180DEA" w:rsidRDefault="008844BA" w:rsidP="00180DEA">
            <w:pPr>
              <w:jc w:val="center"/>
              <w:rPr>
                <w:b/>
              </w:rPr>
            </w:pPr>
            <w:r w:rsidRPr="00180DEA">
              <w:rPr>
                <w:b/>
              </w:rPr>
              <w:t>Image</w:t>
            </w:r>
          </w:p>
        </w:tc>
        <w:tc>
          <w:tcPr>
            <w:tcW w:w="2520" w:type="dxa"/>
          </w:tcPr>
          <w:p w14:paraId="06599574" w14:textId="77777777" w:rsidR="008844BA" w:rsidRPr="00180DEA" w:rsidRDefault="008844BA" w:rsidP="00180DEA">
            <w:pPr>
              <w:jc w:val="center"/>
              <w:rPr>
                <w:b/>
              </w:rPr>
            </w:pPr>
            <w:r w:rsidRPr="00180DEA">
              <w:rPr>
                <w:b/>
              </w:rPr>
              <w:t>Description</w:t>
            </w:r>
          </w:p>
        </w:tc>
        <w:tc>
          <w:tcPr>
            <w:tcW w:w="1800" w:type="dxa"/>
          </w:tcPr>
          <w:p w14:paraId="35C74112" w14:textId="77777777" w:rsidR="008844BA" w:rsidRPr="00B97291" w:rsidRDefault="008844BA" w:rsidP="00B97291">
            <w:pPr>
              <w:jc w:val="center"/>
              <w:rPr>
                <w:b/>
              </w:rPr>
            </w:pPr>
            <w:r w:rsidRPr="00B97291">
              <w:rPr>
                <w:b/>
              </w:rPr>
              <w:t>Citation</w:t>
            </w:r>
          </w:p>
        </w:tc>
        <w:tc>
          <w:tcPr>
            <w:tcW w:w="3420" w:type="dxa"/>
          </w:tcPr>
          <w:p w14:paraId="38181B08" w14:textId="77777777" w:rsidR="008844BA" w:rsidRPr="00180DEA" w:rsidRDefault="008844BA" w:rsidP="00180DEA">
            <w:pPr>
              <w:jc w:val="center"/>
              <w:rPr>
                <w:b/>
              </w:rPr>
            </w:pPr>
            <w:r w:rsidRPr="00180DEA">
              <w:rPr>
                <w:b/>
              </w:rPr>
              <w:t>URL</w:t>
            </w:r>
          </w:p>
        </w:tc>
      </w:tr>
      <w:tr w:rsidR="00180DEA" w14:paraId="0504E6EC" w14:textId="77777777" w:rsidTr="00B97291">
        <w:trPr>
          <w:trHeight w:val="1088"/>
        </w:trPr>
        <w:tc>
          <w:tcPr>
            <w:tcW w:w="2430" w:type="dxa"/>
          </w:tcPr>
          <w:p w14:paraId="7E0B0108" w14:textId="77EEC937" w:rsidR="00851767" w:rsidRDefault="008844BA" w:rsidP="008844BA">
            <w:r>
              <w:rPr>
                <w:rFonts w:ascii="Helvetica" w:hAnsi="Helvetica" w:cs="Helvetica"/>
                <w:noProof/>
              </w:rPr>
              <w:drawing>
                <wp:inline distT="0" distB="0" distL="0" distR="0" wp14:anchorId="60BFBD5B" wp14:editId="36D0472B">
                  <wp:extent cx="1371600" cy="615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371893" cy="616120"/>
                          </a:xfrm>
                          <a:prstGeom prst="rect">
                            <a:avLst/>
                          </a:prstGeom>
                          <a:noFill/>
                          <a:ln>
                            <a:noFill/>
                          </a:ln>
                        </pic:spPr>
                      </pic:pic>
                    </a:graphicData>
                  </a:graphic>
                </wp:inline>
              </w:drawing>
            </w:r>
          </w:p>
          <w:p w14:paraId="1EAA33D3" w14:textId="77777777" w:rsidR="008844BA" w:rsidRPr="00851767" w:rsidRDefault="008844BA" w:rsidP="00851767"/>
        </w:tc>
        <w:tc>
          <w:tcPr>
            <w:tcW w:w="2520" w:type="dxa"/>
          </w:tcPr>
          <w:p w14:paraId="07339EB9" w14:textId="77777777" w:rsidR="008844BA" w:rsidRPr="00180DEA" w:rsidRDefault="00180DEA" w:rsidP="008844BA">
            <w:pPr>
              <w:rPr>
                <w:sz w:val="18"/>
                <w:szCs w:val="18"/>
              </w:rPr>
            </w:pPr>
            <w:r w:rsidRPr="00180DEA">
              <w:rPr>
                <w:rFonts w:ascii="Arial" w:hAnsi="Arial" w:cs="Arial"/>
                <w:color w:val="262626"/>
                <w:sz w:val="18"/>
                <w:szCs w:val="18"/>
              </w:rPr>
              <w:t>Office Commissioners of the Freedman's Savings and Trust Company. Pay to the order of Arthur A. Baker. Sixteen Cents.</w:t>
            </w:r>
          </w:p>
        </w:tc>
        <w:tc>
          <w:tcPr>
            <w:tcW w:w="1800" w:type="dxa"/>
          </w:tcPr>
          <w:p w14:paraId="625CDAC6" w14:textId="77777777" w:rsidR="008844BA" w:rsidRPr="00B97291" w:rsidRDefault="00DB23F9" w:rsidP="008844BA">
            <w:pPr>
              <w:rPr>
                <w:sz w:val="18"/>
                <w:szCs w:val="18"/>
              </w:rPr>
            </w:pPr>
            <w:hyperlink r:id="rId7" w:history="1">
              <w:r w:rsidR="00403BE1">
                <w:rPr>
                  <w:rFonts w:ascii="Verdana" w:hAnsi="Verdana" w:cs="Verdana"/>
                  <w:color w:val="032553"/>
                  <w:sz w:val="18"/>
                  <w:szCs w:val="18"/>
                  <w:u w:val="single" w:color="032553"/>
                </w:rPr>
                <w:t>From Slavery to Freedom: The African-American Pamphlet Collection, 1822-1909</w:t>
              </w:r>
            </w:hyperlink>
          </w:p>
        </w:tc>
        <w:tc>
          <w:tcPr>
            <w:tcW w:w="3420" w:type="dxa"/>
          </w:tcPr>
          <w:p w14:paraId="1F41C748" w14:textId="77777777" w:rsidR="00180DEA" w:rsidRDefault="00DB23F9" w:rsidP="00180DEA">
            <w:pPr>
              <w:pStyle w:val="Heading1"/>
              <w:rPr>
                <w:rFonts w:eastAsia="Times New Roman" w:cs="Times New Roman"/>
                <w:sz w:val="24"/>
                <w:szCs w:val="24"/>
              </w:rPr>
            </w:pPr>
            <w:hyperlink r:id="rId8" w:history="1">
              <w:r w:rsidR="00180DEA" w:rsidRPr="006E7B08">
                <w:rPr>
                  <w:rStyle w:val="Hyperlink"/>
                  <w:rFonts w:eastAsia="Times New Roman" w:cs="Times New Roman"/>
                  <w:sz w:val="24"/>
                  <w:szCs w:val="24"/>
                </w:rPr>
                <w:t>http://www.loc.gov/item/scsm000519/</w:t>
              </w:r>
            </w:hyperlink>
          </w:p>
          <w:p w14:paraId="3986D778" w14:textId="77777777" w:rsidR="008844BA" w:rsidRDefault="008844BA" w:rsidP="008844BA"/>
        </w:tc>
      </w:tr>
      <w:tr w:rsidR="00180DEA" w14:paraId="7B085F77" w14:textId="77777777" w:rsidTr="00403BE1">
        <w:trPr>
          <w:trHeight w:val="1214"/>
        </w:trPr>
        <w:tc>
          <w:tcPr>
            <w:tcW w:w="2430" w:type="dxa"/>
          </w:tcPr>
          <w:p w14:paraId="281B946C" w14:textId="77777777" w:rsidR="008844BA" w:rsidRDefault="00403BE1" w:rsidP="008844BA">
            <w:r>
              <w:rPr>
                <w:rFonts w:ascii="Helvetica" w:hAnsi="Helvetica" w:cs="Helvetica"/>
                <w:noProof/>
              </w:rPr>
              <w:lastRenderedPageBreak/>
              <w:drawing>
                <wp:inline distT="0" distB="0" distL="0" distR="0" wp14:anchorId="6F4700CE" wp14:editId="11F6C3EB">
                  <wp:extent cx="622300" cy="1002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2817" cy="1003695"/>
                          </a:xfrm>
                          <a:prstGeom prst="rect">
                            <a:avLst/>
                          </a:prstGeom>
                          <a:noFill/>
                          <a:ln>
                            <a:noFill/>
                          </a:ln>
                        </pic:spPr>
                      </pic:pic>
                    </a:graphicData>
                  </a:graphic>
                </wp:inline>
              </w:drawing>
            </w:r>
          </w:p>
        </w:tc>
        <w:tc>
          <w:tcPr>
            <w:tcW w:w="2520" w:type="dxa"/>
          </w:tcPr>
          <w:p w14:paraId="4519BEE9" w14:textId="77777777" w:rsidR="008844BA" w:rsidRPr="00403BE1" w:rsidRDefault="00B97291" w:rsidP="008844BA">
            <w:pPr>
              <w:rPr>
                <w:sz w:val="18"/>
                <w:szCs w:val="18"/>
              </w:rPr>
            </w:pPr>
            <w:r w:rsidRPr="00403BE1">
              <w:rPr>
                <w:sz w:val="18"/>
                <w:szCs w:val="18"/>
              </w:rPr>
              <w:t>Freedman’s Savings and Trust Company Charter and By-</w:t>
            </w:r>
            <w:r w:rsidR="00403BE1" w:rsidRPr="00403BE1">
              <w:rPr>
                <w:sz w:val="18"/>
                <w:szCs w:val="18"/>
              </w:rPr>
              <w:t>Laws</w:t>
            </w:r>
          </w:p>
        </w:tc>
        <w:tc>
          <w:tcPr>
            <w:tcW w:w="1800" w:type="dxa"/>
          </w:tcPr>
          <w:p w14:paraId="07BDDC05" w14:textId="77777777" w:rsidR="00403BE1" w:rsidRPr="00403BE1" w:rsidRDefault="00DB23F9" w:rsidP="008844BA">
            <w:pPr>
              <w:rPr>
                <w:sz w:val="18"/>
                <w:szCs w:val="18"/>
              </w:rPr>
            </w:pPr>
            <w:hyperlink r:id="rId10" w:history="1">
              <w:r w:rsidR="00403BE1">
                <w:rPr>
                  <w:rFonts w:ascii="Verdana" w:hAnsi="Verdana" w:cs="Verdana"/>
                  <w:color w:val="032553"/>
                  <w:sz w:val="18"/>
                  <w:szCs w:val="18"/>
                  <w:u w:val="single" w:color="032553"/>
                </w:rPr>
                <w:t>From Slavery to Freedom: The African-American Pamphlet Collection, 1822-1909</w:t>
              </w:r>
            </w:hyperlink>
          </w:p>
        </w:tc>
        <w:tc>
          <w:tcPr>
            <w:tcW w:w="3420" w:type="dxa"/>
          </w:tcPr>
          <w:p w14:paraId="19AE6A76" w14:textId="77777777" w:rsidR="00403BE1" w:rsidRDefault="00DB23F9" w:rsidP="00403BE1">
            <w:hyperlink r:id="rId11" w:history="1">
              <w:r w:rsidR="00403BE1" w:rsidRPr="006E7B08">
                <w:rPr>
                  <w:rStyle w:val="Hyperlink"/>
                </w:rPr>
                <w:t>http://memory.loc.gov/cgi-bin/query/r?ammem/AMALL:@field%28NUMBER+@band%28rbaapc+09300%29%29</w:t>
              </w:r>
            </w:hyperlink>
          </w:p>
          <w:p w14:paraId="5336DEA6" w14:textId="77777777" w:rsidR="008844BA" w:rsidRDefault="008844BA" w:rsidP="008844BA"/>
        </w:tc>
      </w:tr>
      <w:tr w:rsidR="00180DEA" w14:paraId="1FE191D7" w14:textId="77777777" w:rsidTr="00B97291">
        <w:tc>
          <w:tcPr>
            <w:tcW w:w="2430" w:type="dxa"/>
          </w:tcPr>
          <w:p w14:paraId="0B435E48" w14:textId="77777777" w:rsidR="008844BA" w:rsidRDefault="008844BA" w:rsidP="008844BA"/>
        </w:tc>
        <w:tc>
          <w:tcPr>
            <w:tcW w:w="2520" w:type="dxa"/>
          </w:tcPr>
          <w:p w14:paraId="3284A1FC" w14:textId="77777777" w:rsidR="008844BA" w:rsidRPr="00403BE1" w:rsidRDefault="00403BE1" w:rsidP="008844BA">
            <w:pPr>
              <w:rPr>
                <w:sz w:val="18"/>
                <w:szCs w:val="18"/>
              </w:rPr>
            </w:pPr>
            <w:r w:rsidRPr="00403BE1">
              <w:rPr>
                <w:rFonts w:ascii="Times" w:hAnsi="Times" w:cs="Times"/>
                <w:bCs/>
                <w:sz w:val="18"/>
                <w:szCs w:val="18"/>
              </w:rPr>
              <w:t xml:space="preserve">An act to incorporate the Freedman's Savings and Trust </w:t>
            </w:r>
            <w:proofErr w:type="gramStart"/>
            <w:r w:rsidRPr="00403BE1">
              <w:rPr>
                <w:rFonts w:ascii="Times" w:hAnsi="Times" w:cs="Times"/>
                <w:bCs/>
                <w:sz w:val="18"/>
                <w:szCs w:val="18"/>
              </w:rPr>
              <w:t>Company :</w:t>
            </w:r>
            <w:proofErr w:type="gramEnd"/>
            <w:r w:rsidRPr="00403BE1">
              <w:rPr>
                <w:rFonts w:ascii="Times" w:hAnsi="Times" w:cs="Times"/>
                <w:bCs/>
                <w:sz w:val="18"/>
                <w:szCs w:val="18"/>
              </w:rPr>
              <w:t xml:space="preserve"> approved, March 3d, 1865.</w:t>
            </w:r>
          </w:p>
        </w:tc>
        <w:tc>
          <w:tcPr>
            <w:tcW w:w="1800" w:type="dxa"/>
          </w:tcPr>
          <w:p w14:paraId="2547125F" w14:textId="77777777" w:rsidR="008844BA" w:rsidRPr="00403BE1" w:rsidRDefault="00DB23F9" w:rsidP="008844BA">
            <w:pPr>
              <w:rPr>
                <w:sz w:val="18"/>
                <w:szCs w:val="18"/>
              </w:rPr>
            </w:pPr>
            <w:hyperlink r:id="rId12" w:history="1">
              <w:r w:rsidR="00403BE1" w:rsidRPr="00403BE1">
                <w:rPr>
                  <w:rFonts w:ascii="Verdana" w:hAnsi="Verdana" w:cs="Verdana"/>
                  <w:color w:val="032553"/>
                  <w:sz w:val="18"/>
                  <w:szCs w:val="18"/>
                  <w:u w:val="single" w:color="032553"/>
                </w:rPr>
                <w:t>From Slavery to Freedom: The African-American Pamphlet Collection, 1822-1909</w:t>
              </w:r>
            </w:hyperlink>
          </w:p>
        </w:tc>
        <w:tc>
          <w:tcPr>
            <w:tcW w:w="3420" w:type="dxa"/>
          </w:tcPr>
          <w:p w14:paraId="3298877A" w14:textId="77777777" w:rsidR="00403BE1" w:rsidRDefault="00DB23F9" w:rsidP="00403BE1">
            <w:hyperlink r:id="rId13" w:history="1">
              <w:r w:rsidR="00403BE1" w:rsidRPr="006E7B08">
                <w:rPr>
                  <w:rStyle w:val="Hyperlink"/>
                </w:rPr>
                <w:t>http://memory.loc.gov/cgi-bin/query/r?ammem/AMALL:@field%28NUMBER+@band%28rbaapc+31300%29%29</w:t>
              </w:r>
            </w:hyperlink>
          </w:p>
          <w:p w14:paraId="2092194E" w14:textId="77777777" w:rsidR="008844BA" w:rsidRDefault="008844BA" w:rsidP="008844BA"/>
        </w:tc>
      </w:tr>
      <w:tr w:rsidR="00180DEA" w14:paraId="324B0FB6" w14:textId="77777777" w:rsidTr="00B97291">
        <w:tc>
          <w:tcPr>
            <w:tcW w:w="2430" w:type="dxa"/>
          </w:tcPr>
          <w:p w14:paraId="2BA4AA0B" w14:textId="77777777" w:rsidR="008844BA" w:rsidRDefault="008844BA" w:rsidP="008844BA"/>
        </w:tc>
        <w:tc>
          <w:tcPr>
            <w:tcW w:w="2520" w:type="dxa"/>
          </w:tcPr>
          <w:p w14:paraId="671C1FAA" w14:textId="77777777" w:rsidR="008844BA" w:rsidRPr="00463882" w:rsidRDefault="00463882" w:rsidP="008844BA">
            <w:pPr>
              <w:rPr>
                <w:sz w:val="18"/>
                <w:szCs w:val="18"/>
              </w:rPr>
            </w:pPr>
            <w:r w:rsidRPr="00463882">
              <w:rPr>
                <w:rFonts w:ascii="Verdana" w:hAnsi="Verdana" w:cs="Verdana"/>
                <w:color w:val="262626"/>
                <w:sz w:val="18"/>
                <w:szCs w:val="18"/>
              </w:rPr>
              <w:t>Failure of the Freedman's Bank: Freedom, Finance and Security in 19th Century American Capitalism</w:t>
            </w:r>
          </w:p>
        </w:tc>
        <w:tc>
          <w:tcPr>
            <w:tcW w:w="1800" w:type="dxa"/>
          </w:tcPr>
          <w:p w14:paraId="3CF7BB63" w14:textId="77777777" w:rsidR="008844BA" w:rsidRPr="00463882" w:rsidRDefault="00463882" w:rsidP="008844BA">
            <w:pPr>
              <w:rPr>
                <w:sz w:val="18"/>
                <w:szCs w:val="18"/>
              </w:rPr>
            </w:pPr>
            <w:r w:rsidRPr="00463882">
              <w:rPr>
                <w:sz w:val="18"/>
                <w:szCs w:val="18"/>
              </w:rPr>
              <w:t>Webcast</w:t>
            </w:r>
            <w:r>
              <w:rPr>
                <w:sz w:val="18"/>
                <w:szCs w:val="18"/>
              </w:rPr>
              <w:t xml:space="preserve"> 2010/05/16</w:t>
            </w:r>
          </w:p>
          <w:p w14:paraId="06DC9DC2" w14:textId="77777777" w:rsidR="00463882" w:rsidRPr="00463882" w:rsidRDefault="00463882" w:rsidP="008844BA">
            <w:pPr>
              <w:rPr>
                <w:sz w:val="18"/>
                <w:szCs w:val="18"/>
              </w:rPr>
            </w:pPr>
            <w:r w:rsidRPr="00463882">
              <w:rPr>
                <w:sz w:val="18"/>
                <w:szCs w:val="18"/>
              </w:rPr>
              <w:t>Jonathan Levy,</w:t>
            </w:r>
          </w:p>
          <w:p w14:paraId="589CD851" w14:textId="77777777" w:rsidR="00463882" w:rsidRDefault="00463882" w:rsidP="008844BA">
            <w:r w:rsidRPr="00463882">
              <w:rPr>
                <w:sz w:val="18"/>
                <w:szCs w:val="18"/>
              </w:rPr>
              <w:t>Megan Fellow</w:t>
            </w:r>
          </w:p>
        </w:tc>
        <w:tc>
          <w:tcPr>
            <w:tcW w:w="3420" w:type="dxa"/>
          </w:tcPr>
          <w:p w14:paraId="14238826" w14:textId="77777777" w:rsidR="00463882" w:rsidRDefault="00DB23F9" w:rsidP="00463882">
            <w:hyperlink r:id="rId14" w:history="1">
              <w:r w:rsidR="00463882" w:rsidRPr="006E7B08">
                <w:rPr>
                  <w:rStyle w:val="Hyperlink"/>
                </w:rPr>
                <w:t>http://www.loc.gov/today/cyberlc/feature_wdesc.php?rec=4932</w:t>
              </w:r>
            </w:hyperlink>
          </w:p>
          <w:p w14:paraId="322AE2C9" w14:textId="77777777" w:rsidR="008844BA" w:rsidRDefault="008844BA" w:rsidP="008844BA"/>
        </w:tc>
      </w:tr>
    </w:tbl>
    <w:p w14:paraId="7F5F193D" w14:textId="77777777" w:rsidR="008844BA" w:rsidRDefault="008844BA" w:rsidP="008844BA"/>
    <w:p w14:paraId="7E583EAE" w14:textId="73DA5DB3" w:rsidR="008844BA" w:rsidRPr="00795ADE" w:rsidRDefault="00851767" w:rsidP="008844BA">
      <w:pPr>
        <w:rPr>
          <w:b/>
        </w:rPr>
      </w:pPr>
      <w:r w:rsidRPr="00795ADE">
        <w:rPr>
          <w:b/>
        </w:rPr>
        <w:t>Reso</w:t>
      </w:r>
      <w:r w:rsidR="00795ADE">
        <w:rPr>
          <w:b/>
        </w:rPr>
        <w:t>urce Table for other Resources</w:t>
      </w:r>
    </w:p>
    <w:tbl>
      <w:tblPr>
        <w:tblStyle w:val="TableGrid"/>
        <w:tblW w:w="10170" w:type="dxa"/>
        <w:tblInd w:w="-612" w:type="dxa"/>
        <w:tblLayout w:type="fixed"/>
        <w:tblLook w:val="04A0" w:firstRow="1" w:lastRow="0" w:firstColumn="1" w:lastColumn="0" w:noHBand="0" w:noVBand="1"/>
      </w:tblPr>
      <w:tblGrid>
        <w:gridCol w:w="2430"/>
        <w:gridCol w:w="2520"/>
        <w:gridCol w:w="1800"/>
        <w:gridCol w:w="3420"/>
      </w:tblGrid>
      <w:tr w:rsidR="00795ADE" w14:paraId="3B1E930A" w14:textId="77777777" w:rsidTr="00795ADE">
        <w:tc>
          <w:tcPr>
            <w:tcW w:w="2430" w:type="dxa"/>
          </w:tcPr>
          <w:p w14:paraId="743CCF34" w14:textId="5ABE6B77" w:rsidR="00A82757" w:rsidRPr="00795ADE" w:rsidRDefault="00A82757" w:rsidP="00795ADE">
            <w:pPr>
              <w:jc w:val="center"/>
              <w:rPr>
                <w:b/>
              </w:rPr>
            </w:pPr>
            <w:r w:rsidRPr="00795ADE">
              <w:rPr>
                <w:b/>
              </w:rPr>
              <w:t>Image</w:t>
            </w:r>
          </w:p>
        </w:tc>
        <w:tc>
          <w:tcPr>
            <w:tcW w:w="2520" w:type="dxa"/>
          </w:tcPr>
          <w:p w14:paraId="5BE5FACB" w14:textId="11BC73D9" w:rsidR="00A82757" w:rsidRPr="00795ADE" w:rsidRDefault="00A82757" w:rsidP="00795ADE">
            <w:pPr>
              <w:jc w:val="center"/>
              <w:rPr>
                <w:b/>
              </w:rPr>
            </w:pPr>
            <w:r w:rsidRPr="00795ADE">
              <w:rPr>
                <w:b/>
              </w:rPr>
              <w:t>Description</w:t>
            </w:r>
          </w:p>
        </w:tc>
        <w:tc>
          <w:tcPr>
            <w:tcW w:w="1800" w:type="dxa"/>
          </w:tcPr>
          <w:p w14:paraId="20D33628" w14:textId="05B4FDD0" w:rsidR="00A82757" w:rsidRPr="00795ADE" w:rsidRDefault="00A82757" w:rsidP="00795ADE">
            <w:pPr>
              <w:jc w:val="center"/>
              <w:rPr>
                <w:b/>
              </w:rPr>
            </w:pPr>
            <w:r w:rsidRPr="00795ADE">
              <w:rPr>
                <w:b/>
              </w:rPr>
              <w:t>Citation</w:t>
            </w:r>
          </w:p>
        </w:tc>
        <w:tc>
          <w:tcPr>
            <w:tcW w:w="3420" w:type="dxa"/>
          </w:tcPr>
          <w:p w14:paraId="61D17266" w14:textId="562D8920" w:rsidR="00A82757" w:rsidRPr="00795ADE" w:rsidRDefault="00A82757" w:rsidP="00795ADE">
            <w:pPr>
              <w:jc w:val="center"/>
              <w:rPr>
                <w:b/>
              </w:rPr>
            </w:pPr>
            <w:r w:rsidRPr="00795ADE">
              <w:rPr>
                <w:b/>
              </w:rPr>
              <w:t>URL</w:t>
            </w:r>
          </w:p>
        </w:tc>
      </w:tr>
      <w:tr w:rsidR="00795ADE" w14:paraId="2183FF57" w14:textId="77777777" w:rsidTr="00795ADE">
        <w:tc>
          <w:tcPr>
            <w:tcW w:w="2430" w:type="dxa"/>
          </w:tcPr>
          <w:p w14:paraId="1EFBB443" w14:textId="4CF10A6D" w:rsidR="00A82757" w:rsidRDefault="00795ADE" w:rsidP="008844BA">
            <w:r>
              <w:rPr>
                <w:rFonts w:ascii="Helvetica" w:hAnsi="Helvetica" w:cs="Helvetica"/>
                <w:noProof/>
              </w:rPr>
              <w:drawing>
                <wp:inline distT="0" distB="0" distL="0" distR="0" wp14:anchorId="50A01035" wp14:editId="5012EA35">
                  <wp:extent cx="1167587" cy="13208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7711" cy="1320940"/>
                          </a:xfrm>
                          <a:prstGeom prst="rect">
                            <a:avLst/>
                          </a:prstGeom>
                          <a:noFill/>
                          <a:ln>
                            <a:noFill/>
                          </a:ln>
                        </pic:spPr>
                      </pic:pic>
                    </a:graphicData>
                  </a:graphic>
                </wp:inline>
              </w:drawing>
            </w:r>
          </w:p>
        </w:tc>
        <w:tc>
          <w:tcPr>
            <w:tcW w:w="2520" w:type="dxa"/>
          </w:tcPr>
          <w:p w14:paraId="393F28B6" w14:textId="287F178A" w:rsidR="00A82757" w:rsidRPr="00795ADE" w:rsidRDefault="00795ADE" w:rsidP="008844BA">
            <w:pPr>
              <w:rPr>
                <w:sz w:val="18"/>
                <w:szCs w:val="18"/>
              </w:rPr>
            </w:pPr>
            <w:r w:rsidRPr="00795ADE">
              <w:rPr>
                <w:sz w:val="18"/>
                <w:szCs w:val="18"/>
              </w:rPr>
              <w:t>Freedman’s Savings and Trust Company</w:t>
            </w:r>
          </w:p>
        </w:tc>
        <w:tc>
          <w:tcPr>
            <w:tcW w:w="1800" w:type="dxa"/>
          </w:tcPr>
          <w:p w14:paraId="470994B3" w14:textId="584CB1D0" w:rsidR="00A82757" w:rsidRPr="00795ADE" w:rsidRDefault="00795ADE" w:rsidP="008844BA">
            <w:pPr>
              <w:rPr>
                <w:sz w:val="18"/>
                <w:szCs w:val="18"/>
              </w:rPr>
            </w:pPr>
            <w:r w:rsidRPr="00795ADE">
              <w:rPr>
                <w:sz w:val="18"/>
                <w:szCs w:val="18"/>
              </w:rPr>
              <w:t>BlackPast.org, The Black Past – Remembered and Reclaimed</w:t>
            </w:r>
          </w:p>
        </w:tc>
        <w:tc>
          <w:tcPr>
            <w:tcW w:w="3420" w:type="dxa"/>
          </w:tcPr>
          <w:p w14:paraId="114E6955" w14:textId="42562E49" w:rsidR="00A82757" w:rsidRDefault="00DB23F9" w:rsidP="008844BA">
            <w:hyperlink r:id="rId16" w:history="1">
              <w:r w:rsidR="00795ADE" w:rsidRPr="002B0D2C">
                <w:rPr>
                  <w:rStyle w:val="Hyperlink"/>
                </w:rPr>
                <w:t>http://www.blackpast.org/aah/freedmen-s-savings-and-trust-company-1865-1874</w:t>
              </w:r>
            </w:hyperlink>
          </w:p>
          <w:p w14:paraId="559A74E9" w14:textId="10A0B3D1" w:rsidR="00795ADE" w:rsidRDefault="00795ADE" w:rsidP="008844BA"/>
        </w:tc>
      </w:tr>
      <w:tr w:rsidR="00795ADE" w14:paraId="0552F645" w14:textId="77777777" w:rsidTr="00795ADE">
        <w:tc>
          <w:tcPr>
            <w:tcW w:w="2430" w:type="dxa"/>
          </w:tcPr>
          <w:p w14:paraId="5FE76746" w14:textId="77777777" w:rsidR="00A82757" w:rsidRDefault="00A82757" w:rsidP="008844BA"/>
        </w:tc>
        <w:tc>
          <w:tcPr>
            <w:tcW w:w="2520" w:type="dxa"/>
          </w:tcPr>
          <w:p w14:paraId="4B71CAE3" w14:textId="1427EC5F" w:rsidR="00A82757" w:rsidRDefault="00A360CF" w:rsidP="008844BA">
            <w:r>
              <w:t>Letters to the President from depositors of Freedman’s Savings and Trust</w:t>
            </w:r>
          </w:p>
        </w:tc>
        <w:tc>
          <w:tcPr>
            <w:tcW w:w="1800" w:type="dxa"/>
          </w:tcPr>
          <w:p w14:paraId="6889203C" w14:textId="77777777" w:rsidR="003F67E4" w:rsidRPr="003F67E4" w:rsidRDefault="003F67E4" w:rsidP="003F67E4">
            <w:pPr>
              <w:spacing w:before="100" w:beforeAutospacing="1" w:after="100" w:afterAutospacing="1"/>
              <w:outlineLvl w:val="0"/>
              <w:rPr>
                <w:rFonts w:ascii="Times" w:eastAsia="Times New Roman" w:hAnsi="Times" w:cs="Times New Roman"/>
                <w:bCs/>
                <w:kern w:val="36"/>
                <w:sz w:val="18"/>
                <w:szCs w:val="18"/>
              </w:rPr>
            </w:pPr>
            <w:r w:rsidRPr="003F67E4">
              <w:rPr>
                <w:rFonts w:ascii="Times" w:eastAsia="Times New Roman" w:hAnsi="Times" w:cs="Times New Roman"/>
                <w:bCs/>
                <w:kern w:val="36"/>
                <w:sz w:val="18"/>
                <w:szCs w:val="18"/>
              </w:rPr>
              <w:t xml:space="preserve">Urgent Deficiency Appropriation Bill: Hearings Before the Subcommittee of the Committee on Appropriations, United States Senate, Sixty-third Congress, First Session, on H. R. 7898, a Bill Making Appropriations to Supply Urgent </w:t>
            </w:r>
            <w:proofErr w:type="spellStart"/>
            <w:r w:rsidRPr="003F67E4">
              <w:rPr>
                <w:rFonts w:ascii="Times" w:eastAsia="Times New Roman" w:hAnsi="Times" w:cs="Times New Roman"/>
                <w:bCs/>
                <w:kern w:val="36"/>
                <w:sz w:val="18"/>
                <w:szCs w:val="18"/>
              </w:rPr>
              <w:t>Deficiences</w:t>
            </w:r>
            <w:proofErr w:type="spellEnd"/>
            <w:r w:rsidRPr="003F67E4">
              <w:rPr>
                <w:rFonts w:ascii="Times" w:eastAsia="Times New Roman" w:hAnsi="Times" w:cs="Times New Roman"/>
                <w:bCs/>
                <w:kern w:val="36"/>
                <w:sz w:val="18"/>
                <w:szCs w:val="18"/>
              </w:rPr>
              <w:t xml:space="preserve"> in Appropriations for the Fiscal Year 1913, and for Other Purposes [September 22-26, 1913] (Google eBook)</w:t>
            </w:r>
          </w:p>
          <w:p w14:paraId="678133DD" w14:textId="77777777" w:rsidR="00A82757" w:rsidRPr="003F67E4" w:rsidRDefault="00A82757" w:rsidP="008844BA">
            <w:pPr>
              <w:rPr>
                <w:sz w:val="18"/>
                <w:szCs w:val="18"/>
              </w:rPr>
            </w:pPr>
          </w:p>
        </w:tc>
        <w:tc>
          <w:tcPr>
            <w:tcW w:w="3420" w:type="dxa"/>
          </w:tcPr>
          <w:p w14:paraId="47DE9FA8" w14:textId="198571D3" w:rsidR="00A82757" w:rsidRDefault="00DB23F9" w:rsidP="008844BA">
            <w:hyperlink r:id="rId17" w:anchor="v=onepage&amp;q=letters%20to%20president%20from%20depositors%20of%20freedman's%20savings%20and%20trust&amp;f=false" w:history="1">
              <w:r w:rsidR="003F67E4" w:rsidRPr="002B0D2C">
                <w:rPr>
                  <w:rStyle w:val="Hyperlink"/>
                </w:rPr>
                <w:t>http://books.google.com/books?id=3CcuAAAAMAAJ&amp;pg=PA199&amp;lpg=PA199&amp;dq=letters+to+president+from+depositors+of+freedman%27s+savings+and+trust&amp;source=bl&amp;ots=4z69MWBY3Q&amp;sig=sSjHUMeLWtBFAEPyH8GvtzOFoDw&amp;hl=en&amp;sa=X&amp;ei=Yi_eU9XjIdigyASxy4GgBg&amp;ved=0CDQQ6AEwBA#v=onepage&amp;q=letters%20to%20president%20from%20depositors%20of%20freedman's%20savings%20and%20trust&amp;f=false</w:t>
              </w:r>
            </w:hyperlink>
          </w:p>
          <w:p w14:paraId="62AF9779" w14:textId="396A8E37" w:rsidR="003F67E4" w:rsidRDefault="003F67E4" w:rsidP="008844BA"/>
        </w:tc>
      </w:tr>
    </w:tbl>
    <w:p w14:paraId="59D0F3EE" w14:textId="77777777" w:rsidR="00851767" w:rsidRDefault="00851767" w:rsidP="008844BA"/>
    <w:p w14:paraId="1A698D6D" w14:textId="77777777" w:rsidR="008844BA" w:rsidRDefault="008844BA" w:rsidP="008844BA"/>
    <w:p w14:paraId="6EB1038E" w14:textId="77777777" w:rsidR="00C33BFB" w:rsidRDefault="00C33BFB" w:rsidP="008844BA">
      <w:pPr>
        <w:rPr>
          <w:b/>
        </w:rPr>
      </w:pPr>
    </w:p>
    <w:p w14:paraId="600A212C" w14:textId="77777777" w:rsidR="00DB23F9" w:rsidRDefault="00DB23F9" w:rsidP="008844BA">
      <w:pPr>
        <w:rPr>
          <w:b/>
        </w:rPr>
      </w:pPr>
    </w:p>
    <w:p w14:paraId="5E635DF2" w14:textId="77777777" w:rsidR="008844BA" w:rsidRPr="007A6E8E" w:rsidRDefault="008844BA" w:rsidP="008844BA">
      <w:pPr>
        <w:rPr>
          <w:b/>
        </w:rPr>
      </w:pPr>
      <w:bookmarkStart w:id="0" w:name="_GoBack"/>
      <w:bookmarkEnd w:id="0"/>
      <w:r w:rsidRPr="007A6E8E">
        <w:rPr>
          <w:b/>
        </w:rPr>
        <w:t>Procedure:</w:t>
      </w:r>
    </w:p>
    <w:p w14:paraId="2517F478" w14:textId="77777777" w:rsidR="00AF5BC4" w:rsidRDefault="00DC65FE" w:rsidP="00664750">
      <w:pPr>
        <w:ind w:firstLine="720"/>
      </w:pPr>
      <w:r>
        <w:t>The Freedman’s Savings and Trust Company was chartered in March of 1865. It was the first financial institution specifically created to help the really emancipated slaves. The belief was that it would provide financial stability for freedmen and help develop the habits necessary to be successful in a system of free labor. Massachusetts’ Senator, and later Vice President under Grant, Henry Wilson encouragingly stated that deposits made by freedmen in the bank would be “just as safe there as if it were in the Treasury of the United States.”</w:t>
      </w:r>
    </w:p>
    <w:p w14:paraId="230A541F" w14:textId="77777777" w:rsidR="008844BA" w:rsidRDefault="00DC65FE" w:rsidP="008844BA">
      <w:r>
        <w:tab/>
      </w:r>
      <w:r w:rsidR="00664750">
        <w:t>Eventually 37 branches would be established throughout the South, employing many African Americans as bank administrators and tellers. The federal government, working through agencies like the Freedmen’s Bureau, strenuously encouraged African Americans to make deposits in the bank.  Over 100,000 African Americans did just that, making deposits ranging from a few pennies to $50. By 1874, just nine years after its creation, the bank failed and closed all its branches.</w:t>
      </w:r>
    </w:p>
    <w:p w14:paraId="5E49E966" w14:textId="70321291" w:rsidR="00664750" w:rsidRDefault="00664750" w:rsidP="008844BA">
      <w:r>
        <w:tab/>
        <w:t xml:space="preserve">To find out what happened to the Freedman’s Savings and Trust and the consequences for the </w:t>
      </w:r>
      <w:r w:rsidR="007A6E8E">
        <w:t xml:space="preserve">depositors, </w:t>
      </w:r>
      <w:r w:rsidR="00A3572E">
        <w:t>review all of the resources listed keeping in mind 3 guiding questions:</w:t>
      </w:r>
    </w:p>
    <w:p w14:paraId="0C6F5423" w14:textId="77777777" w:rsidR="00A3572E" w:rsidRDefault="00A3572E" w:rsidP="008844BA"/>
    <w:p w14:paraId="783491B5" w14:textId="6938B3C6" w:rsidR="00A3572E" w:rsidRDefault="00A3572E" w:rsidP="00A3572E">
      <w:pPr>
        <w:pStyle w:val="ListParagraph"/>
        <w:numPr>
          <w:ilvl w:val="0"/>
          <w:numId w:val="1"/>
        </w:numPr>
      </w:pPr>
      <w:r>
        <w:t>What were the original goals of the Freedman’s Savings and Trust?</w:t>
      </w:r>
    </w:p>
    <w:p w14:paraId="0B341C92" w14:textId="3E16B11D" w:rsidR="00A3572E" w:rsidRDefault="00A3572E" w:rsidP="00A3572E">
      <w:pPr>
        <w:pStyle w:val="ListParagraph"/>
        <w:numPr>
          <w:ilvl w:val="0"/>
          <w:numId w:val="1"/>
        </w:numPr>
      </w:pPr>
      <w:r>
        <w:t>How was the Freedman’s Savings and Trust received by the recently emancipated slaves?</w:t>
      </w:r>
    </w:p>
    <w:p w14:paraId="28CF91BC" w14:textId="05EE71F0" w:rsidR="00A3572E" w:rsidRDefault="00A3572E" w:rsidP="00A3572E">
      <w:pPr>
        <w:pStyle w:val="ListParagraph"/>
        <w:numPr>
          <w:ilvl w:val="0"/>
          <w:numId w:val="1"/>
        </w:numPr>
      </w:pPr>
      <w:r>
        <w:t>Why did the Freedman’s Savings and Trust fail?</w:t>
      </w:r>
    </w:p>
    <w:p w14:paraId="021C22CA" w14:textId="77777777" w:rsidR="00A3572E" w:rsidRDefault="00A3572E" w:rsidP="008844BA"/>
    <w:p w14:paraId="7DD8EC4E" w14:textId="34F04F3A" w:rsidR="00A3572E" w:rsidRDefault="00A3572E" w:rsidP="008844BA">
      <w:r>
        <w:t>After reviewing all of the resources and feeling comfortable with your ability to answer the 3 guiding questions complete the assessment for this activity</w:t>
      </w:r>
    </w:p>
    <w:p w14:paraId="548BDA7A" w14:textId="77777777" w:rsidR="007A6E8E" w:rsidRDefault="007A6E8E" w:rsidP="008844BA"/>
    <w:p w14:paraId="14494DCB" w14:textId="77777777" w:rsidR="008844BA" w:rsidRPr="00785C00" w:rsidRDefault="008844BA" w:rsidP="008844BA">
      <w:pPr>
        <w:rPr>
          <w:b/>
        </w:rPr>
      </w:pPr>
      <w:r w:rsidRPr="00785C00">
        <w:rPr>
          <w:b/>
        </w:rPr>
        <w:t>Assessment:</w:t>
      </w:r>
    </w:p>
    <w:p w14:paraId="21DB28F2" w14:textId="7DB92800" w:rsidR="00785C00" w:rsidRDefault="00785C00" w:rsidP="00E1049D">
      <w:r>
        <w:t>Question One</w:t>
      </w:r>
    </w:p>
    <w:p w14:paraId="6FBE9724" w14:textId="08331784" w:rsidR="00785C00" w:rsidRDefault="00785C00" w:rsidP="00E1049D">
      <w:r>
        <w:t>In what way is the history of the Freedman’s Savings and Trust Company a reflection of the overall policies of the federal government’s policies toward the freedmen during Reconstruction?</w:t>
      </w:r>
    </w:p>
    <w:p w14:paraId="4F04DA2F" w14:textId="77777777" w:rsidR="00785C00" w:rsidRDefault="00785C00" w:rsidP="00E1049D"/>
    <w:p w14:paraId="2B19DFA6" w14:textId="5E53FFCB" w:rsidR="00785C00" w:rsidRDefault="00785C00" w:rsidP="00E1049D">
      <w:r>
        <w:t>Question Two</w:t>
      </w:r>
    </w:p>
    <w:p w14:paraId="1AA59BBA" w14:textId="12AAED47" w:rsidR="00785C00" w:rsidRDefault="00785C00" w:rsidP="00E1049D">
      <w:r>
        <w:t xml:space="preserve">How was the collapse of the Freedman’s Savings and Trust </w:t>
      </w:r>
      <w:r w:rsidR="00E159C1">
        <w:t>an example of some of the problems that would plague America during the Gilded Age?</w:t>
      </w:r>
    </w:p>
    <w:p w14:paraId="5B3A258F" w14:textId="3A3405C1" w:rsidR="008844BA" w:rsidRDefault="008844BA" w:rsidP="008844BA"/>
    <w:sectPr w:rsidR="008844BA" w:rsidSect="00F40F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F06"/>
    <w:multiLevelType w:val="hybridMultilevel"/>
    <w:tmpl w:val="398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F0A"/>
    <w:multiLevelType w:val="hybridMultilevel"/>
    <w:tmpl w:val="078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C1C64"/>
    <w:multiLevelType w:val="hybridMultilevel"/>
    <w:tmpl w:val="9EF6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BA"/>
    <w:rsid w:val="000272AA"/>
    <w:rsid w:val="00180DEA"/>
    <w:rsid w:val="003F67E4"/>
    <w:rsid w:val="00403BE1"/>
    <w:rsid w:val="00463882"/>
    <w:rsid w:val="00475F5B"/>
    <w:rsid w:val="00664750"/>
    <w:rsid w:val="00785C00"/>
    <w:rsid w:val="00795ADE"/>
    <w:rsid w:val="007A6E8E"/>
    <w:rsid w:val="00851767"/>
    <w:rsid w:val="008844BA"/>
    <w:rsid w:val="00A3572E"/>
    <w:rsid w:val="00A360CF"/>
    <w:rsid w:val="00A82757"/>
    <w:rsid w:val="00AF5BC4"/>
    <w:rsid w:val="00B97291"/>
    <w:rsid w:val="00C33BFB"/>
    <w:rsid w:val="00DB23F9"/>
    <w:rsid w:val="00DC65FE"/>
    <w:rsid w:val="00E1049D"/>
    <w:rsid w:val="00E159C1"/>
    <w:rsid w:val="00E72636"/>
    <w:rsid w:val="00F40F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B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A"/>
  </w:style>
  <w:style w:type="paragraph" w:styleId="Heading1">
    <w:name w:val="heading 1"/>
    <w:basedOn w:val="Normal"/>
    <w:link w:val="Heading1Char"/>
    <w:uiPriority w:val="9"/>
    <w:qFormat/>
    <w:rsid w:val="00180D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4BA"/>
    <w:rPr>
      <w:rFonts w:ascii="Lucida Grande" w:hAnsi="Lucida Grande" w:cs="Lucida Grande"/>
      <w:sz w:val="18"/>
      <w:szCs w:val="18"/>
    </w:rPr>
  </w:style>
  <w:style w:type="character" w:customStyle="1" w:styleId="Heading1Char">
    <w:name w:val="Heading 1 Char"/>
    <w:basedOn w:val="DefaultParagraphFont"/>
    <w:link w:val="Heading1"/>
    <w:uiPriority w:val="9"/>
    <w:rsid w:val="00180DEA"/>
    <w:rPr>
      <w:rFonts w:ascii="Times" w:hAnsi="Times"/>
      <w:b/>
      <w:bCs/>
      <w:kern w:val="36"/>
      <w:sz w:val="48"/>
      <w:szCs w:val="48"/>
    </w:rPr>
  </w:style>
  <w:style w:type="character" w:styleId="Hyperlink">
    <w:name w:val="Hyperlink"/>
    <w:basedOn w:val="DefaultParagraphFont"/>
    <w:uiPriority w:val="99"/>
    <w:unhideWhenUsed/>
    <w:rsid w:val="00180DEA"/>
    <w:rPr>
      <w:color w:val="0000FF" w:themeColor="hyperlink"/>
      <w:u w:val="single"/>
    </w:rPr>
  </w:style>
  <w:style w:type="paragraph" w:styleId="ListParagraph">
    <w:name w:val="List Paragraph"/>
    <w:basedOn w:val="Normal"/>
    <w:uiPriority w:val="34"/>
    <w:qFormat/>
    <w:rsid w:val="00A35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BA"/>
  </w:style>
  <w:style w:type="paragraph" w:styleId="Heading1">
    <w:name w:val="heading 1"/>
    <w:basedOn w:val="Normal"/>
    <w:link w:val="Heading1Char"/>
    <w:uiPriority w:val="9"/>
    <w:qFormat/>
    <w:rsid w:val="00180D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4BA"/>
    <w:rPr>
      <w:rFonts w:ascii="Lucida Grande" w:hAnsi="Lucida Grande" w:cs="Lucida Grande"/>
      <w:sz w:val="18"/>
      <w:szCs w:val="18"/>
    </w:rPr>
  </w:style>
  <w:style w:type="character" w:customStyle="1" w:styleId="Heading1Char">
    <w:name w:val="Heading 1 Char"/>
    <w:basedOn w:val="DefaultParagraphFont"/>
    <w:link w:val="Heading1"/>
    <w:uiPriority w:val="9"/>
    <w:rsid w:val="00180DEA"/>
    <w:rPr>
      <w:rFonts w:ascii="Times" w:hAnsi="Times"/>
      <w:b/>
      <w:bCs/>
      <w:kern w:val="36"/>
      <w:sz w:val="48"/>
      <w:szCs w:val="48"/>
    </w:rPr>
  </w:style>
  <w:style w:type="character" w:styleId="Hyperlink">
    <w:name w:val="Hyperlink"/>
    <w:basedOn w:val="DefaultParagraphFont"/>
    <w:uiPriority w:val="99"/>
    <w:unhideWhenUsed/>
    <w:rsid w:val="00180DEA"/>
    <w:rPr>
      <w:color w:val="0000FF" w:themeColor="hyperlink"/>
      <w:u w:val="single"/>
    </w:rPr>
  </w:style>
  <w:style w:type="paragraph" w:styleId="ListParagraph">
    <w:name w:val="List Paragraph"/>
    <w:basedOn w:val="Normal"/>
    <w:uiPriority w:val="34"/>
    <w:qFormat/>
    <w:rsid w:val="00A3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mory.loc.gov/cgi-bin/query/r?ammem/AMALL:@field%28NUMBER+@band%28rbaapc+09300%29%29" TargetMode="External"/><Relationship Id="rId12" Type="http://schemas.openxmlformats.org/officeDocument/2006/relationships/hyperlink" Target="http://memory.loc.gov/ammem/collections/pamphlets/index.html" TargetMode="External"/><Relationship Id="rId13" Type="http://schemas.openxmlformats.org/officeDocument/2006/relationships/hyperlink" Target="http://memory.loc.gov/cgi-bin/query/r?ammem/AMALL:@field%28NUMBER+@band%28rbaapc+31300%29%29" TargetMode="External"/><Relationship Id="rId14" Type="http://schemas.openxmlformats.org/officeDocument/2006/relationships/hyperlink" Target="http://www.loc.gov/today/cyberlc/feature_wdesc.php?rec=4932" TargetMode="External"/><Relationship Id="rId15" Type="http://schemas.openxmlformats.org/officeDocument/2006/relationships/image" Target="media/image3.jpeg"/><Relationship Id="rId16" Type="http://schemas.openxmlformats.org/officeDocument/2006/relationships/hyperlink" Target="http://www.blackpast.org/aah/freedmen-s-savings-and-trust-company-1865-1874" TargetMode="External"/><Relationship Id="rId17" Type="http://schemas.openxmlformats.org/officeDocument/2006/relationships/hyperlink" Target="http://books.google.com/books?id=3CcuAAAAMAAJ&amp;pg=PA199&amp;lpg=PA199&amp;dq=letters+to+president+from+depositors+of+freedman%27s+savings+and+trust&amp;source=bl&amp;ots=4z69MWBY3Q&amp;sig=sSjHUMeLWtBFAEPyH8GvtzOFoDw&amp;hl=en&amp;sa=X&amp;ei=Yi_eU9XjIdigyASxy4GgBg&amp;ved=0CDQQ6AEwB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memory.loc.gov/ammem/collections/pamphlets/index.html" TargetMode="External"/><Relationship Id="rId8" Type="http://schemas.openxmlformats.org/officeDocument/2006/relationships/hyperlink" Target="http://www.loc.gov/item/scsm000519/" TargetMode="External"/><Relationship Id="rId9" Type="http://schemas.openxmlformats.org/officeDocument/2006/relationships/image" Target="media/image2.gif"/><Relationship Id="rId10" Type="http://schemas.openxmlformats.org/officeDocument/2006/relationships/hyperlink" Target="http://memory.loc.gov/ammem/collections/pamphle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5168</Characters>
  <Application>Microsoft Macintosh Word</Application>
  <DocSecurity>0</DocSecurity>
  <Lines>43</Lines>
  <Paragraphs>12</Paragraphs>
  <ScaleCrop>false</ScaleCrop>
  <Company>UCSD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Stefanie Rosenberg Wager</cp:lastModifiedBy>
  <cp:revision>2</cp:revision>
  <dcterms:created xsi:type="dcterms:W3CDTF">2014-08-19T02:15:00Z</dcterms:created>
  <dcterms:modified xsi:type="dcterms:W3CDTF">2014-08-19T02:15:00Z</dcterms:modified>
</cp:coreProperties>
</file>